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CURRICULUM VITAE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DR. KRISHNA KUMAR KESHRI   </w:t>
      </w: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                                               E-Mail-</w:t>
      </w:r>
      <w:hyperlink r:id="rId5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drkrris@gmail.com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M.B.B.S.,M.S.(ORTHO)                                                              MOB.-9873918028, 8826308186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RU-184, RU BLOCK ,PITAMPURA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NEW DELHI-110088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QUALIFICATIONS: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76" w:lineRule="auto"/>
        <w:ind w:left="720" w:hanging="360"/>
        <w:contextualSpacing w:val="1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M.B.B.S  (NIL RATAN SIRCAR MEDICAL COLLEGE &amp; HOSPITAL), CALCUTTA UNIVERSITY, 2005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76" w:lineRule="auto"/>
        <w:ind w:left="720" w:hanging="360"/>
        <w:contextualSpacing w:val="1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M.S. (ORTHOPAEDICS)-PATNA MEDICAL COLLEGE &amp; HOSPITAL, PATNA UNIVERSITY, 2</w:t>
      </w:r>
      <w:r w:rsidDel="00000000" w:rsidR="00000000" w:rsidRPr="00000000">
        <w:rPr>
          <w:i w:val="1"/>
          <w:sz w:val="24"/>
          <w:szCs w:val="24"/>
          <w:rtl w:val="0"/>
        </w:rPr>
        <w:t xml:space="preserve">008-11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200" w:before="0" w:line="276" w:lineRule="auto"/>
        <w:ind w:left="720" w:hanging="360"/>
        <w:contextualSpacing w:val="1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SENIOR RESIDENCY- (a)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MEDANTA MEDICITY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,GURGAON-JUNE2011 TO OCROBER 2011  (b)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PGIMSR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-ESI HOSPITAL- OCTOBER 2011 TO SEPTEMBER 2014)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EXPERIENCES:</w:t>
      </w:r>
      <w:r w:rsidDel="00000000" w:rsidR="00000000" w:rsidRPr="00000000">
        <w:rPr>
          <w:i w:val="1"/>
          <w:sz w:val="24"/>
          <w:szCs w:val="24"/>
          <w:rtl w:val="0"/>
        </w:rPr>
        <w:t xml:space="preserve"> 7 years in orthopaedics and joint replacement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COURSES: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AIIMS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-OXFORD PARTIAL KNEE REPLACEMENT COURSE 2014 organised by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UK-INDIA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EDUCATION RESEARCH INITIATIVE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UNIVERSITY OF OXFORD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ADVANCES IN OPERATIVE ARTHROPLASTY WORKSHOP-2014, organized by ORTHOPAEDIC SKILLS ACADEMY &amp; BIOMET </w:t>
      </w:r>
      <w:r w:rsidDel="00000000" w:rsidR="00000000" w:rsidRPr="00000000">
        <w:rPr>
          <w:i w:val="1"/>
          <w:sz w:val="24"/>
          <w:szCs w:val="24"/>
          <w:rtl w:val="0"/>
        </w:rPr>
        <w:t xml:space="preserve">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PAEDIATRIC TRAUMA &amp; OSTEOTOMY SYMPOSIUM AND WORKSHOP-2014.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SYMPOSIUM ON COMPLICATIONS AND PITFALLS IN TRAUMA SURGERY, organized by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AOTRAUMA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CURE CLUBFOOT WORLDWIDE  TRAINING WORKSHOP ON PONSETI ,organized by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CURE INTERNATIONAL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SPINE SYMPOSIUM AND WORKSHOP-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PGIMSR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00" w:before="0" w:line="276" w:lineRule="auto"/>
        <w:ind w:left="720" w:hanging="360"/>
        <w:contextualSpacing w:val="1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MUSCULOSKELETAL IMAGING WORKSHOP.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CURRENT POSITION: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Consultant orthopaedics at   MGS SUPERSPECIALITY HOSPITAL ,panjabi bagh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ASSOCIATE CONSULTANT, ANUVRAT CLINIC, associated with DR. P. V. KAILY, Oxford partial knee replacement.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CONSULTANT ORTHOPAEDICS, TARAK HOSPITAL, DWARKA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VISITING CONSULTANT ORTHOPAEDICS at  APEX HOSPITAL,NARAYANA &amp; rescue hospital ,dwarka and lifeline hospital,dwarka.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WIDE EXPOSURE IN ORTHOPAEDICS TRAUMATOLOGY AND MINIMALY INVASIVE SURGERIES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MINIMALY INVASIVE KNEE AND HIP ARTHROPLASTY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ARTHROSCOPY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200" w:before="0" w:line="240" w:lineRule="auto"/>
        <w:ind w:left="720" w:hanging="360"/>
        <w:contextualSpacing w:val="1"/>
        <w:rPr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PAEDIATRIC  ORTHOPAEDICS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RESEARCH PAPERS: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THESIS: </w:t>
      </w:r>
      <w:r w:rsidDel="00000000" w:rsidR="00000000" w:rsidRPr="00000000">
        <w:rPr>
          <w:i w:val="1"/>
          <w:sz w:val="24"/>
          <w:szCs w:val="24"/>
          <w:rtl w:val="0"/>
        </w:rPr>
        <w:t xml:space="preserve">EFFECT OF DISTAL LOCKING ON THE RESULTS OF LONG PFN IN INTERTROCHANTERIC AND SUBTROCHANTERIC FRACTURES- A CLINICAL STUDY.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Internationals: </w:t>
      </w:r>
      <w:r w:rsidDel="00000000" w:rsidR="00000000" w:rsidRPr="00000000">
        <w:rPr>
          <w:i w:val="1"/>
          <w:sz w:val="24"/>
          <w:szCs w:val="24"/>
          <w:rtl w:val="0"/>
        </w:rPr>
        <w:t xml:space="preserve">PAPER ON “HALOVEST IN CERVICAL SPINE PATHOLOGY” IN SICOT 2012 DUBAI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National:</w:t>
      </w:r>
    </w:p>
    <w:p w:rsidR="00000000" w:rsidDel="00000000" w:rsidP="00000000" w:rsidRDefault="00000000" w:rsidRPr="00000000">
      <w:pPr>
        <w:spacing w:after="200" w:before="0" w:line="360" w:lineRule="auto"/>
        <w:ind w:left="720" w:firstLine="0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(a) Paper on “Reverse Obliquity Fractures of Proximal Femur Comparison                                                                        between Intramedullary Nailing and Sliding Screw Plate” in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IOACON-2009.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(b) Paper on “Role of Distraction by External Fixation in Fractures involving Distal Radius” in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IOACON-2009.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(c) Paper on “An Unusual case of Tuberculous Osteomyelitis of Fibula.” In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IOACON-2009.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(d) Paper on “Bipolar Hemiarthroplasty or Internal Fixation For Intracapsular Displaced Femoral Neck Fractures in Elderly- A Comparative Study.” In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IOACON-2010.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(e) Paper on “Comparison Between Non-Operative And Operative Management of Subtrochanteric Fractures of Femur in a Young Adult with Osteopetrosis.” In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IOACON-2010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line="360" w:lineRule="auto"/>
        <w:ind w:left="720" w:firstLine="0"/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360" w:lineRule="auto"/>
        <w:ind w:left="1211" w:hanging="360"/>
        <w:contextualSpacing w:val="1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Paper on “Bone Marrow Grafting in Non-Unions.” In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BOACON-2009.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360" w:lineRule="auto"/>
        <w:ind w:left="1211" w:hanging="360"/>
        <w:contextualSpacing w:val="1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Paper on “Proximal Femoral Fractures-PFN or DCS.” In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JOACON-2010.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360" w:lineRule="auto"/>
        <w:ind w:left="1211" w:hanging="360"/>
        <w:contextualSpacing w:val="1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Paper on “Comparison Between Lateral Entry Wires and Medial &amp; Lateral entry wires in Percutaneous Fixation in Supracondylar Fractures in Children.” In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BOACON-2010.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360" w:lineRule="auto"/>
        <w:ind w:left="1211" w:hanging="360"/>
        <w:contextualSpacing w:val="1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Paper on “retrieval of broken guidewire-an innovative technique” in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DOACON-2012.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200" w:before="0" w:line="360" w:lineRule="auto"/>
        <w:ind w:left="1211" w:hanging="360"/>
        <w:contextualSpacing w:val="1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PAPER on “reverse oblique fractures –our experience with PFNA-II” in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DOACON-2012.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  Awards: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(a) Rotary Youth Leadership Award in 1997.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(b) State level participation in AITV Quiz.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(c)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Best</w:t>
      </w:r>
      <w:r w:rsidDel="00000000" w:rsidR="00000000" w:rsidRPr="00000000">
        <w:rPr>
          <w:i w:val="1"/>
          <w:sz w:val="24"/>
          <w:szCs w:val="24"/>
          <w:rtl w:val="0"/>
        </w:rPr>
        <w:t xml:space="preserve"> P.G. paper award from periphery in BOACON-2010.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(d)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First Prize</w:t>
      </w:r>
      <w:r w:rsidDel="00000000" w:rsidR="00000000" w:rsidRPr="00000000">
        <w:rPr>
          <w:i w:val="1"/>
          <w:sz w:val="24"/>
          <w:szCs w:val="24"/>
          <w:rtl w:val="0"/>
        </w:rPr>
        <w:t xml:space="preserve"> in Central Zone of Indian Orthopaedics Association Quiz Contest-2011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(e) Third prize in BOACON Quiz-2009.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Participation: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IOACON-2009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IOACON-2010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BOACON-2009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BOACON-2010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JOACON-2010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DOACON-2012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Hand Surgery Workshop at PMCH -2008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P.G. Orthopaedic Update on”Current Concepts of Medullary Fixation-Pitfalls &amp; Solution” in 2008.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P.G. Instructional Course in Orthopaedics in Bardwan in 2008.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Basic Fracture Fixation Workshop at PMCH-2009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Workshop on Locking Plates at PMCH-2009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P.G. Orthopaedic update on Orthopaedic Oncology.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COE-2009 At Nashik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Workshop on “Distal Femoral Locking Plates &amp; Expert Tibial Nailing of Tibia” at BOACON-2009.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K.T.Dholakia CME In ioacon-2009.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P.G. Teaching Course at IOACON-2009.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Symposium on Complications and Pitfalls in Trauma Surgery by AO TRAUMA in 2010.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K.T.Dholakia CME in IOACON-2010.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P.G. TEACHING Course in IOACON-2010.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P.G. Instructional Course in Orthopaedics at PMCH in 2011.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Workshop on “Ponseti Method of Clubfoot Treatment” by CURE CLUBFOOT INTERNATIONAL in 2011.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200" w:before="0" w:line="360" w:lineRule="auto"/>
        <w:ind w:left="1109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DOACON 2012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REFERENCES: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DR. SUDHIR K. KAPOOR, DEAN(P.G.I.M.S.R.) &amp; SECRETARY, INDIAN ORTHOPAEDICS ASSOCIATION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DR. RAMAVTAR , H.O.D. DEPTT. OF ORTHOPAEDICS, PGIMSR-ESI, NEW DELHI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DR.(PROF.) ARJUN SINGH, H.O.D. ORTHOPAEDICS (P.M.C.H.) &amp; PRESIDENT, BIHAR ORTHOPAEDICS ASSOCIATION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0" w:before="0" w:line="360" w:lineRule="auto"/>
        <w:ind w:left="720" w:hanging="360"/>
        <w:contextualSpacing w:val="1"/>
        <w:jc w:val="both"/>
        <w:rPr>
          <w:rFonts w:ascii="Calibri" w:cs="Calibri" w:eastAsia="Calibri" w:hAnsi="Calibri"/>
          <w:b w:val="0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DR.P.V.KAILY, MINIMALY INVASIVE KNEE AND HIP REPLACEMENT SURGEON ,OXFORD 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KRISHNA KUMAR KESHRI,M.S.ORTHO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(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lowerLetter"/>
      <w:lvlText w:val="(%1)"/>
      <w:lvlJc w:val="left"/>
      <w:pPr>
        <w:ind w:left="1211" w:firstLine="851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109" w:firstLine="749"/>
      </w:pPr>
      <w:rPr/>
    </w:lvl>
    <w:lvl w:ilvl="1">
      <w:start w:val="1"/>
      <w:numFmt w:val="lowerLetter"/>
      <w:lvlText w:val="%2."/>
      <w:lvlJc w:val="left"/>
      <w:pPr>
        <w:ind w:left="1829" w:firstLine="1469"/>
      </w:pPr>
      <w:rPr/>
    </w:lvl>
    <w:lvl w:ilvl="2">
      <w:start w:val="1"/>
      <w:numFmt w:val="lowerRoman"/>
      <w:lvlText w:val="%3."/>
      <w:lvlJc w:val="right"/>
      <w:pPr>
        <w:ind w:left="2549" w:firstLine="2369"/>
      </w:pPr>
      <w:rPr/>
    </w:lvl>
    <w:lvl w:ilvl="3">
      <w:start w:val="1"/>
      <w:numFmt w:val="decimal"/>
      <w:lvlText w:val="%4."/>
      <w:lvlJc w:val="left"/>
      <w:pPr>
        <w:ind w:left="3269" w:firstLine="2909"/>
      </w:pPr>
      <w:rPr/>
    </w:lvl>
    <w:lvl w:ilvl="4">
      <w:start w:val="1"/>
      <w:numFmt w:val="lowerLetter"/>
      <w:lvlText w:val="%5."/>
      <w:lvlJc w:val="left"/>
      <w:pPr>
        <w:ind w:left="3989" w:firstLine="3629"/>
      </w:pPr>
      <w:rPr/>
    </w:lvl>
    <w:lvl w:ilvl="5">
      <w:start w:val="1"/>
      <w:numFmt w:val="lowerRoman"/>
      <w:lvlText w:val="%6."/>
      <w:lvlJc w:val="right"/>
      <w:pPr>
        <w:ind w:left="4709" w:firstLine="4529"/>
      </w:pPr>
      <w:rPr/>
    </w:lvl>
    <w:lvl w:ilvl="6">
      <w:start w:val="1"/>
      <w:numFmt w:val="decimal"/>
      <w:lvlText w:val="%7."/>
      <w:lvlJc w:val="left"/>
      <w:pPr>
        <w:ind w:left="5429" w:firstLine="5069"/>
      </w:pPr>
      <w:rPr/>
    </w:lvl>
    <w:lvl w:ilvl="7">
      <w:start w:val="1"/>
      <w:numFmt w:val="lowerLetter"/>
      <w:lvlText w:val="%8."/>
      <w:lvlJc w:val="left"/>
      <w:pPr>
        <w:ind w:left="6149" w:firstLine="5789"/>
      </w:pPr>
      <w:rPr/>
    </w:lvl>
    <w:lvl w:ilvl="8">
      <w:start w:val="1"/>
      <w:numFmt w:val="lowerRoman"/>
      <w:lvlText w:val="%9."/>
      <w:lvlJc w:val="right"/>
      <w:pPr>
        <w:ind w:left="6869" w:firstLine="668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drkrris@gmail.com" TargetMode="External"/><Relationship Id="rId6" Type="http://schemas.openxmlformats.org/officeDocument/2006/relationships/hyperlink" Target="mailto:drkrris@gmail.com" TargetMode="External"/></Relationships>
</file>